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83176">
        <w:rPr>
          <w:rFonts w:ascii="IranNastaliq" w:hAnsi="IranNastaliq" w:cs="B Mitra" w:hint="cs"/>
          <w:sz w:val="28"/>
          <w:szCs w:val="28"/>
          <w:rtl/>
          <w:lang w:bidi="fa-IR"/>
        </w:rPr>
        <w:t>29/11/97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FA3D3F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</w:t>
      </w:r>
      <w:r w:rsidR="00E83176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IranNastaliq" w:hint="cs"/>
          <w:rtl/>
          <w:lang w:bidi="fa-IR"/>
        </w:rPr>
        <w:t>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FA3D3F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bookmarkStart w:id="0" w:name="_GoBack"/>
      <w:bookmarkEnd w:id="0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.....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322D3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FA3D3F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A3D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D31A4" w:rsidRPr="006D31A4">
              <w:rPr>
                <w:rFonts w:cs="B Lotus" w:hint="cs"/>
                <w:sz w:val="24"/>
                <w:szCs w:val="24"/>
                <w:rtl/>
              </w:rPr>
              <w:t>کلینیکال پاتولوژی</w:t>
            </w:r>
            <w:r w:rsidR="00322D37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دامپزشکی</w:t>
            </w:r>
            <w:r w:rsidR="00322D37">
              <w:rPr>
                <w:rFonts w:cs="B Lotus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E60738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3729F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FA3D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بیوشیمی عمومی، فیزیولوژی عمومی</w:t>
            </w:r>
          </w:p>
        </w:tc>
        <w:tc>
          <w:tcPr>
            <w:tcW w:w="2972" w:type="dxa"/>
            <w:gridSpan w:val="2"/>
          </w:tcPr>
          <w:p w:rsidR="00B97D71" w:rsidRPr="005908E6" w:rsidRDefault="00322D37" w:rsidP="00381119">
            <w:pPr>
              <w:tabs>
                <w:tab w:val="center" w:pos="1378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03729F" w:rsidRPr="00322D3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Veterinary Clinical Pathology</w:t>
            </w:r>
            <w:r w:rsidR="0003729F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92A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31533612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372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محمود احمدی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3729F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  <w:r w:rsidR="00B92A1C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hmadi.hamedani@semnan.ac.ir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6073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230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ها</w:t>
            </w:r>
            <w:r w:rsidR="0038111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3811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دوشنبه ها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A3D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فراگیری نظری و عملی آزمایشات مربوط به تغییرات پارامترهای خونی و بیوشیمیایی سرم در دامهای سالم و بیمار، جهت کسب توانایی لازم در تفسیر نتایج آزمایشگاهی در مراکز تشخیصی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6E73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 برای واحد نظری و میکروسکوپ و وسایل آزمایشگاهی خون شناسی و بیوشیمی بالینی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2300D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 درصد</w:t>
            </w:r>
          </w:p>
        </w:tc>
        <w:tc>
          <w:tcPr>
            <w:tcW w:w="1530" w:type="dxa"/>
          </w:tcPr>
          <w:p w:rsidR="007A6B1B" w:rsidRPr="00FE7024" w:rsidRDefault="00A2300D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E60738">
        <w:trPr>
          <w:trHeight w:val="1107"/>
          <w:jc w:val="center"/>
        </w:trPr>
        <w:tc>
          <w:tcPr>
            <w:tcW w:w="8635" w:type="dxa"/>
            <w:gridSpan w:val="6"/>
          </w:tcPr>
          <w:p w:rsidR="00C1549F" w:rsidRPr="00077FA5" w:rsidRDefault="006E73ED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1-Schalm  veterinary  hematology</w:t>
            </w:r>
          </w:p>
          <w:p w:rsidR="006E73ED" w:rsidRPr="00077FA5" w:rsidRDefault="006E73ED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2- </w:t>
            </w:r>
            <w:r w:rsidR="00077FA5"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Veterinary hematology and Clinical Biochemistry Thrall</w:t>
            </w:r>
          </w:p>
          <w:p w:rsidR="00C1549F" w:rsidRPr="00E60738" w:rsidRDefault="00077FA5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3- Fundamental of Veterinary Clinical Pathology</w:t>
            </w:r>
          </w:p>
        </w:tc>
        <w:tc>
          <w:tcPr>
            <w:tcW w:w="1695" w:type="dxa"/>
            <w:gridSpan w:val="2"/>
          </w:tcPr>
          <w:p w:rsidR="00C1549F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9D2C18" w:rsidTr="006B3CAE">
        <w:trPr>
          <w:trHeight w:val="152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هماتوپوئز (خون</w:t>
            </w:r>
            <w:r w:rsidRPr="006516A7">
              <w:rPr>
                <w:rFonts w:cs="B Nazanin" w:hint="cs"/>
                <w:rtl/>
              </w:rPr>
              <w:softHyphen/>
              <w:t xml:space="preserve">سازی) 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D2C18" w:rsidTr="00FE7024">
        <w:trPr>
          <w:trHeight w:val="89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هماتوپوئز (خون</w:t>
            </w:r>
            <w:r w:rsidRPr="006516A7">
              <w:rPr>
                <w:rFonts w:cs="B Nazanin" w:hint="cs"/>
                <w:rtl/>
              </w:rPr>
              <w:softHyphen/>
              <w:t xml:space="preserve">سازی) 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D2C18" w:rsidTr="00FE7024">
        <w:trPr>
          <w:trHeight w:val="197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مورفولوژی، عملکرد و تعداد طبیعی گلبول های قرمز در گونه های اهلی حیوانات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D2C18" w:rsidTr="00FE7024">
        <w:trPr>
          <w:trHeight w:val="206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طبقه بندی و رهیافت تشخیصی کمخونی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D2C18" w:rsidTr="00FE7024">
        <w:trPr>
          <w:trHeight w:val="215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معرفی اشکال غیرطبیعی گلبول های قرمز و طبقه بندی و رهیافت تشخیصی پلی سیتمی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D2C18" w:rsidTr="00FE7024">
        <w:trPr>
          <w:trHeight w:val="242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معرفی گلبول های سفید و لکوگرام در حیوانات اهلی و تولید و کینتیک نوتروفیل ها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9D2C18" w:rsidTr="00FE7024">
        <w:trPr>
          <w:trHeight w:val="251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تفسیر پاسخ های لکوسیتی در بیماری ها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D2C18" w:rsidTr="006B3CAE">
        <w:trPr>
          <w:trHeight w:val="197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مغز استخوان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D2C18" w:rsidTr="006B3CAE">
        <w:trPr>
          <w:trHeight w:val="188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اختلالات لنفوپرولیفراتیو و تومورهای میلوئیدی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D2C18" w:rsidTr="006B3CAE">
        <w:trPr>
          <w:trHeight w:val="206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انعقاد خون و تشخیص اختلالات انعقادی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D2C18" w:rsidTr="00FE7024">
        <w:trPr>
          <w:trHeight w:val="224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کارکرد فیزیولوژی و طبیعی کلیه ها و ارزیابی و تفسیر  آزمایشگاهی دستگاه ادراری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D2C18" w:rsidTr="00FE7024">
        <w:trPr>
          <w:trHeight w:val="233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آب و الکترولیت ها و اختلالات اسید- باز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D2C18" w:rsidTr="00FE7024">
        <w:trPr>
          <w:trHeight w:val="71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کبد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D2C18" w:rsidTr="00FE7024">
        <w:trPr>
          <w:trHeight w:val="269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پروتئین های پلاسما و سرم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D2C18" w:rsidTr="00FE7024">
        <w:trPr>
          <w:trHeight w:val="197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بخش درون ریز پانکراس و متابولیسم گلوکز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D2C18" w:rsidTr="00FE7024">
        <w:trPr>
          <w:trHeight w:val="206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بخش برون ریز پانکراس و هضم و جذب روده ای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4E531F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9E" w:rsidRDefault="0007479E" w:rsidP="0007479E">
      <w:pPr>
        <w:spacing w:after="0" w:line="240" w:lineRule="auto"/>
      </w:pPr>
      <w:r>
        <w:separator/>
      </w:r>
    </w:p>
  </w:endnote>
  <w:end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9E" w:rsidRDefault="0007479E" w:rsidP="0007479E">
      <w:pPr>
        <w:spacing w:after="0" w:line="240" w:lineRule="auto"/>
      </w:pPr>
      <w:r>
        <w:separator/>
      </w:r>
    </w:p>
  </w:footnote>
  <w:foot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729F"/>
    <w:rsid w:val="00043444"/>
    <w:rsid w:val="00047D53"/>
    <w:rsid w:val="0007479E"/>
    <w:rsid w:val="00077FA5"/>
    <w:rsid w:val="001A24D7"/>
    <w:rsid w:val="0023366D"/>
    <w:rsid w:val="00321206"/>
    <w:rsid w:val="00322D37"/>
    <w:rsid w:val="00381119"/>
    <w:rsid w:val="003D23C3"/>
    <w:rsid w:val="004B094A"/>
    <w:rsid w:val="004C0E17"/>
    <w:rsid w:val="004D7DF7"/>
    <w:rsid w:val="004E531F"/>
    <w:rsid w:val="005908E6"/>
    <w:rsid w:val="005B71F9"/>
    <w:rsid w:val="006261B7"/>
    <w:rsid w:val="006B0268"/>
    <w:rsid w:val="006B3CAE"/>
    <w:rsid w:val="006D31A4"/>
    <w:rsid w:val="006E73ED"/>
    <w:rsid w:val="007367C0"/>
    <w:rsid w:val="00743C43"/>
    <w:rsid w:val="007A6B1B"/>
    <w:rsid w:val="00891C14"/>
    <w:rsid w:val="008D0EF5"/>
    <w:rsid w:val="008D2DEA"/>
    <w:rsid w:val="009D2C18"/>
    <w:rsid w:val="00A2300D"/>
    <w:rsid w:val="00B92A1C"/>
    <w:rsid w:val="00B97D71"/>
    <w:rsid w:val="00BE73D7"/>
    <w:rsid w:val="00C1549F"/>
    <w:rsid w:val="00C84F12"/>
    <w:rsid w:val="00E00030"/>
    <w:rsid w:val="00E13C35"/>
    <w:rsid w:val="00E31D17"/>
    <w:rsid w:val="00E32E53"/>
    <w:rsid w:val="00E60738"/>
    <w:rsid w:val="00E83176"/>
    <w:rsid w:val="00FA3054"/>
    <w:rsid w:val="00FA3D3F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2</cp:revision>
  <cp:lastPrinted>2018-12-27T12:18:00Z</cp:lastPrinted>
  <dcterms:created xsi:type="dcterms:W3CDTF">2019-02-19T09:31:00Z</dcterms:created>
  <dcterms:modified xsi:type="dcterms:W3CDTF">2019-02-19T09:31:00Z</dcterms:modified>
</cp:coreProperties>
</file>